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t>MATERIAL SAFETY DATA SHEET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ARM &amp; HAMMER(R*) THE STANDARD OF PURITY(R*)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CHURCH &amp; DWIGHT CO., INC.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CONSUMER PRODUCTS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SPECIALTY PRODUCTS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MSDS NUMBER: MSDS-094B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ISSUE DATE: 01/21/09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ec0"/>
            <w:bookmarkEnd w:id="0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1. PRODUCT IDENTIFICATION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CFDD67F" wp14:editId="622E516F">
                  <wp:extent cx="314325" cy="152400"/>
                  <wp:effectExtent l="0" t="0" r="9525" b="0"/>
                  <wp:docPr id="1" name="Picture 1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PRODUCT NAME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ARM &amp; HAMMER(R*) CONCENTRATED (2X) LIQUID LAUNDRY DETERGENT (ALL SCENTS,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FREE AND HE VERSIONS)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PRODUCT USE: LAUNDRY DETERGENT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CHEMICAL NAME: MIXTURE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CHEMICAL FORMULA: MIXTURE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SYNONYMS/COMMON NAMES: DETERGENT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COMPANY INFORMATION: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CHURCH &amp; DWIGHT CO., INC.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469 NORTH HARRISON ST.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PRINCETON, NEW JERSEY 08543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CUSTOMER INFORMATION PHONE: 1-800-524-1328 (USA)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MEDICAL EMERGENCY PHONE: 1-888-234-1828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sec1"/>
            <w:bookmarkEnd w:id="1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2. HAZARDS IDENTIFICATION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11ABA0D" wp14:editId="470B683D">
                  <wp:extent cx="314325" cy="152400"/>
                  <wp:effectExtent l="0" t="0" r="9525" b="0"/>
                  <wp:docPr id="2" name="Picture 2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EMERGENCY OVERVIEW: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CLEAR BLUE SCENTED, OR COLORLESS UNSCENTED (FRAGRANCE/DYE-FREE) LIQUID.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MODERATE TO SEVERE SKIN AND EYE IRRITATION POTENTIAL.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NOT A FIRE HAZARD; STABLE.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THIS PRODUCT IS LABELED IN ACCORDANCE WITH REGULATIONS ADMINISTERED BY THE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CONSUMER PRODUCT SAFETY COMMISSION (CPSC). THE USE PATTERN AND EXPOSURE IN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THE WORKPLACE ARE GENERALLY NOT CONSISTENT WITH THOSE EXPERIENCED BY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CONSUMERS. THE REQUIREMENTS OF THE OCCUPATIONAL SAFETY AND HEALTH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ADMINISTRATION APPLICABLE TO THIS MSDS DIFFER FROM THE LABELING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lastRenderedPageBreak/>
        <w:t>REQUIREMENTS OF THE CPSC AND, AS A RESULT, THIS MSDS MAY CONTAIN ADDITIONAL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HEALTH HAZARD INFORMATION NOT PERTINENT TO CONSUMER USE AND NOT FOUND ON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THE PRODUCT LABEL.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HMIS RATING: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HEALTH     2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FIRE       0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REACTIVITY 0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POTENTIAL HEALTH EFFECTS: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EYE: SEVERE IRRITANT. CAN CAUSE INJURY UPON PROLONGED CONTACT.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SKIN CONTACT: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IRRITANT. PROLONGED, REPEATED OR OCCLUDED CONTACT WITH CONCENTRATED PRODUCT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CAN CAUSE IRRITATION.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INGESTION: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PRACTICALLY NON-TOXIC DUE TO HIGH LEVEL OF WATER DILUTION. INGESTION CAN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CAUSE IRRITATION TO MUCOUS MEMBRANES AND DIGESTIVE TRACT, NAUSEA, AND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ABDOMINAL DISCOMFORT.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INHALATION: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IF MISTS ARE GENERATED, THEY MAY CAUSE MUCOUS MEMBRANE AND UPPER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RESPIRATORY IRRITATION.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SUBCHRONIC EFFECTS/CARCINOGENICITY: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NONE KNOWN. NONE OF THE INGREDIENTS IN THESE PRODUCTS ARE LISTED AS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CARCINOGENS BY IARC, NTP, OSHA, ACGIH OR NIOSH.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ec2"/>
            <w:bookmarkEnd w:id="2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3. COMPOSITION/INFORMATION ON INGREDIENTS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59605E8F" wp14:editId="3E49C2AF">
                  <wp:extent cx="314325" cy="152400"/>
                  <wp:effectExtent l="0" t="0" r="9525" b="0"/>
                  <wp:docPr id="3" name="Picture 3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PROPRIETARY MIXTURE OF ETHOXYLATED ALCOHOLS, ALKYLBENZENESULFONIC ACID AND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FRAGRANCE. NO OTHER INGREDIENTS DEFINED BY OSHA 29 CFR 1910.1200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CHEMICAL INGREDIENTS           % BY WT.            CAS NUMBER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PROPRIETARY MIXTURE            100%                PROPRIETARY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WORKPLACE CONSIDERATIONS: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CONTAINS NO OTHER HAZARDOUS INGREDIENTS AT 1% OR MORE (AND 0.1% FOR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CARCINOGENS) AS LISTED IN 29 CFR 1910 OR THE HAZARDOUS PRODUCTS ACT.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EXEMPT FROM OSHA AND WHMIS AS PACKAGED HOUSEHOLD CONSUMER PRODUCTS.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sec3"/>
            <w:bookmarkEnd w:id="3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4. FIRST AID MEASURES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61188BFC" wp14:editId="14C3617D">
                  <wp:extent cx="314325" cy="152400"/>
                  <wp:effectExtent l="0" t="0" r="9525" b="0"/>
                  <wp:docPr id="4" name="Picture 4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EYES: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CHECK FOR AND REMOVE CONTACTS IF PRESENT. FLUSH IMMEDIATELY AND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CONTINUOUSLY WITH CLEAN FLOWING WATER FOR 15 MINUTES, OCCASIONALLY LIFTING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UPPER AND LOWER EYELIDS. SEEK MEDICAL ATTENTION.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lastRenderedPageBreak/>
        <w:t>SKIN: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REMOVE CONTAMINATED CLOTHING. FLUSH EXPOSED AREAS WITH WATER. SEEK MEDICAL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ATTENTION IF IRRITATION DEVELOPS AND PERSISTS.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INGESTION: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IF PERSON IS CONSCIOUS, GIVE TWO GLASSES OF WATER TO DRINK. NEVER GIVE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ANYTHING BY MOUTH TO AN UNCONSCIOUS PERSON. DO NOT INDUCE VOMITING. SEEK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MEDICAL ATTENTION.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INHALATION: REMOVE TO FRESH AIR. TREAT SYMPTOMATICALLY.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sec4"/>
            <w:bookmarkEnd w:id="4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5. FIRE FIGHTING MEASURES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5BF1BF1" wp14:editId="6C174B9B">
                  <wp:extent cx="314325" cy="152400"/>
                  <wp:effectExtent l="0" t="0" r="9525" b="0"/>
                  <wp:docPr id="5" name="Picture 5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FLAMMABLE PROPERTIES: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FLASHPOINT: NOT COMBUSTIBLE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METHOD USED: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FLAMMABLE LIMITS: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LFL: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UFL: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EXTINGUISHING MEDIA: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LIQUID WILL NOT BURN. USE EXTINGUISHING MEDIA FOR SURROUNDING FIRE.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FIRE FIGHTING INSTRUCTIONS: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WHEN HEATED TO DECOMPOSITION, TOXIC FUMES OF CO, NOx AND SOX MAY BE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EMITTED. WEAR FULL BUNKER GEAR AND A SELF-CONTAINED BREATHING APPARATUS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(SCBA).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UNUSUAL FIRE AND EXPLOSION HAZARDS: NONE KNOWN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sec5"/>
            <w:bookmarkEnd w:id="5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6. ACCIDENTAL RELEASE MEASURES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0F9F946A" wp14:editId="4948472B">
                  <wp:extent cx="314325" cy="152400"/>
                  <wp:effectExtent l="0" t="0" r="9525" b="0"/>
                  <wp:docPr id="6" name="Picture 6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PREVENT EYE AND SKIN CONTACT BY WEARING RUBBER GLOVES AND GOGGLES. SPILLS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PRESENT A SLIPPING HAZARD. CLOSE OFF AREA OF SPILL TO TRAFFIC AND USE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CAUTION DURING CLEANUP. MAKE SURE AREA IS SLIP-FREE BEFORE RE-OPENING TO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TRAFFIC.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SPILLS: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CONTAIN SPILL AND PICK UP WITH ABSORBENT MATERIAL. DISPOSE IN SUITABLE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WASTE CONTAINER.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sec6"/>
            <w:bookmarkEnd w:id="6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7. HANDLING AND STORAGE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80D7242" wp14:editId="2D6A73BF">
                  <wp:extent cx="314325" cy="152400"/>
                  <wp:effectExtent l="0" t="0" r="9525" b="0"/>
                  <wp:docPr id="7" name="Picture 7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STORE AT AMBIENT TEMPERATURE. AVOID FREEZING OR EXCESSIVE HEAT (DIRECT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SUNLIGHT, HEATERS, ETC.). KEEP CONTAINERS CLOSED AND KEEP PRODUCT IN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ORIGINAL CONTAINER. EMPTY CONTAINERS MAY CONTAIN PRODUCT RESIDUE.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DO NOT REUSE CONTAINER. AVOID CONTACT WITH PRODUCT AND PROMPTLY CLEAN UP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lastRenderedPageBreak/>
        <w:t>SPILLS.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sec7"/>
            <w:bookmarkEnd w:id="7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8. EXPOSURE CONTROLS/PERSONAL PROTECTION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6E54051" wp14:editId="75AD802A">
                  <wp:extent cx="314325" cy="152400"/>
                  <wp:effectExtent l="0" t="0" r="9525" b="0"/>
                  <wp:docPr id="8" name="Picture 8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 OCCUPATIONAL EXPOSURE LIMITS HAVE BEEN ESTABLISHED FOR THIS MATERIAL.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RESPIRATORY PROTECTION: NOT NORMALLY REQUIRED.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PROTECTIVE GLOVES: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IMPERVIOUS GLOVES RECOMMENDED FOR HANDLING BULK MATERIAL AND DURING CLEANUP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OF SPILLS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EYE PROTECTION: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GOGGLES RECOMMENDED FOR HANDLING BULK LIQUID AND FOR CLEANING UP SPILLS.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OTHER PROTECTIVE CLOTHING OR EQUIPMENT: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CLEAN FULL COVER CLOTHING IS SUFFICIENT UNDER NORMAL EXPOSURE CONDITIONS.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SELECTION OF SPECIFIC ITEMS SUCH AS APRONS, BOOTS, ETC., WILL DEPEND ON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DEGREE OF EXPOSURE UNDER OTHER SPECIFIC USE CONDITIONS. LOCAL EYE WASH IS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RECOMMENDED.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PROTECTIVE WORK/HYGIENIC PRACTICES: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 SPECIAL WORK REQUIREMENTS WITH RESPECT TO CHEMICAL EXPOSURE OTHER THAN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THOSE NOTED ABOVE.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sec8"/>
            <w:bookmarkEnd w:id="8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9. PHYSICAL AND CHEMICAL PROPERTIES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3E14476" wp14:editId="662B1EB5">
                  <wp:extent cx="314325" cy="152400"/>
                  <wp:effectExtent l="0" t="0" r="9525" b="0"/>
                  <wp:docPr id="9" name="Picture 9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APPEARANCE: CLEAR BLUE OR COLORLESS (DYE-FREE) LIQUID.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ODOR: SCENTED OR UNSCENTED AS PER PRODUCT LABEL DESCRIPTIONS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PHYSICAL STATE: LIQUID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pH AS IS: 11.5 - 12.2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VAPOR PRESSURE: NOT DETERMINED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VAPOR DENSITY: NOT DETERMINED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BOILING POINT: NOT DETERMINED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FREEZING POINT: NOT DETERMINED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MELTING POINT: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SOLUBILITY IN WATER: COMPLETE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SPECIFIC GRAVITY (WATER = 1): 1.023 - 1.032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VISCOSITY: 300-600 CP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lastRenderedPageBreak/>
        <w:t>VOLATILE ORGANIC COMPOUNDS: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APPROXIMATELY 12% AS LOW V.P. ORGANIC COMPOUNDS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sec9"/>
            <w:bookmarkEnd w:id="9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10. STABILITY AND REACTIVITY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40C1EF6" wp14:editId="79261529">
                  <wp:extent cx="314325" cy="152400"/>
                  <wp:effectExtent l="0" t="0" r="9525" b="0"/>
                  <wp:docPr id="10" name="Picture 10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CHEMICAL STABILITY: STABLE.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CONDITIONS TO AVOID: NONE KNOWN.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INCOMPATIBILITY WITH OTHER MATERIALS: NONE KNOWN.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HAZARDOUS DECOMPOSITION PRODUCTS: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DECOMPOSITION CAN GENERATE HAZARDOUS OXIDES OF CARBON, NITROGEN, AND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SULFUR.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HAZARDOUS POLYMERIZATION: WILL NOT OCCUR.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sec10"/>
            <w:bookmarkEnd w:id="10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11. TOXICOLOGICAL INFORMATION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00C90C5" wp14:editId="1657E549">
                  <wp:extent cx="314325" cy="152400"/>
                  <wp:effectExtent l="0" t="0" r="9525" b="0"/>
                  <wp:docPr id="11" name="Picture 11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EYE EFFECTS: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EXPECTED TO BE A MODERATE TO SEVERE EYE IRRITANT BASED ON COMPOSITION AND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PRODUCT </w:t>
      </w:r>
      <w:proofErr w:type="spellStart"/>
      <w:r w:rsidRPr="0046627A">
        <w:rPr>
          <w:rFonts w:ascii="Courier New" w:eastAsia="Times New Roman" w:hAnsi="Courier New" w:cs="Courier New"/>
          <w:sz w:val="20"/>
          <w:szCs w:val="20"/>
        </w:rPr>
        <w:t>pH.</w:t>
      </w:r>
      <w:proofErr w:type="spellEnd"/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SKIN EFFECTS: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NOT EXPECTED TO BE A PRIMARY IRRITANT BASED ON COMPOSITION AND TESTING OF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SIMILAR FORMULATIONS.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MAY BE MODERATELY IRRITATING TO HUMANS ON REPEATED, PROLONGED OR OCCLUDED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CONTACT. NOT A SKIN SENSITIZER BASED ON HUMAN PATCH TESTS.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ACUTE ORAL EFFECTS: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SINGLE DOSE TOXICITY EXPECTED TO BE &gt;5G/KG BASED ON TESTING OF SIMILAR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FORMULATIONS.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sec11"/>
            <w:bookmarkEnd w:id="11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12. ECOLOGICAL INFORMATION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D1AA165" wp14:editId="3DA34E69">
                  <wp:extent cx="314325" cy="152400"/>
                  <wp:effectExtent l="0" t="0" r="9525" b="0"/>
                  <wp:docPr id="12" name="Picture 12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NO DATA AVAILABLE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sec12"/>
            <w:bookmarkEnd w:id="12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13. DISPOSAL CONSIDERATIONS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1AE72A4" wp14:editId="2935264E">
                  <wp:extent cx="314325" cy="152400"/>
                  <wp:effectExtent l="0" t="0" r="9525" b="0"/>
                  <wp:docPr id="13" name="Picture 13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DISPOSE IN ACCORDANCE WITH ALL LOCAL, STATE AND FEDERAL ENVIRONMENTAL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REGULATIONS. DILUTE AND DRAIN SMALL AMOUNTS TO SEWER. RINSE AND DISCARD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EMPTY CONTAINERS AS GENERAL TRASH, OR RECYCLE DEPENDING ON PROGRAMS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AVAILABLE.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sec13"/>
            <w:bookmarkEnd w:id="13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lastRenderedPageBreak/>
              <w:t>14. TRANSPORTATION INFORMATION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C70B3FA" wp14:editId="27D92EA9">
                  <wp:extent cx="314325" cy="152400"/>
                  <wp:effectExtent l="0" t="0" r="9525" b="0"/>
                  <wp:docPr id="14" name="Picture 14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D.O.T. SHIPPING NAME: NOT REGULATED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TECHNICAL SHIPPING NAME: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D.O.T. HAZARD CLASS: NOT APPLICABLE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U.N./N.A. NUMBER: NONE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HAZARDOUS SUBSTANCE/RQ: NONE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D.O.T. LABEL: NONE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sec14"/>
            <w:bookmarkEnd w:id="14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15. REGULATORY INFORMATION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AB552B7" wp14:editId="6E27BF23">
                  <wp:extent cx="314325" cy="152400"/>
                  <wp:effectExtent l="0" t="0" r="9525" b="0"/>
                  <wp:docPr id="15" name="Picture 15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627A" w:rsidRPr="0046627A" w:rsidRDefault="0046627A" w:rsidP="0046627A">
      <w:pPr>
        <w:spacing w:after="24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THE INGREDIENTS IN THESE PRODUCTS ARE REPORTED IN THE EPA TSCA INVENTORY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LIST.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THE INGREDIENTS IN THIS PRODUCT ARE NOT LISTED AS CARCINOGENS OR POTENTIAL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CARCINOGENS BY NTP, IARC, OSHA, NIOSH, OR ACGIH.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USA: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REGULATED BY THE CONSUMER PRODUCT SAFETY ACT AND FEDERAL HAZARDOUS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SUBSTANCES ACT. AS SUCH, THIS PRODUCT IS EXEMPT FROM THE OSHA REQUIREMENTS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UNDER 29 CFR 1910.1200.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CANADA: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REGULATED BY THE HAZARDOUS PRODUCTS ACT, AND AS SUCH, IS EXEMPT FROM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WHMIS.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5"/>
        <w:gridCol w:w="585"/>
      </w:tblGrid>
      <w:tr w:rsidR="0046627A" w:rsidRPr="0046627A">
        <w:trPr>
          <w:tblCellSpacing w:w="15" w:type="dxa"/>
        </w:trPr>
        <w:tc>
          <w:tcPr>
            <w:tcW w:w="47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sec15"/>
            <w:bookmarkEnd w:id="15"/>
            <w:r w:rsidRPr="0046627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16. OTHER INFORMATION </w:t>
            </w:r>
          </w:p>
        </w:tc>
        <w:tc>
          <w:tcPr>
            <w:tcW w:w="250" w:type="pct"/>
            <w:vAlign w:val="center"/>
            <w:hideMark/>
          </w:tcPr>
          <w:p w:rsidR="0046627A" w:rsidRPr="0046627A" w:rsidRDefault="0046627A" w:rsidP="00466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27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2933089B" wp14:editId="0BF7C686">
                  <wp:extent cx="314325" cy="152400"/>
                  <wp:effectExtent l="0" t="0" r="9525" b="0"/>
                  <wp:docPr id="16" name="Picture 16" descr="http://complyplus.grainger.com/grainger/images/MSDSText_Top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plyplus.grainger.com/grainger/images/MSDSText_Top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4F4" w:rsidRDefault="0046627A"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SUPERSEDES DATE: 09/02/08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REASON FOR REVISION: FORMULA UPDATE.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FOR MORE NON-EMERGENCY HEALTH, SAFETY AND ENVIRONMENTAL INFORMATION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TELEPHONE 609.279.7705 OR WRITE TO: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CHURCH &amp; DWIGHT CO. INC.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PRODUCT STEWARDSHIP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469 NORTH HARRISON STREET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PRINCETON, NEW JERSEY 08543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THIS PRODUCT SAFETY DATA SHEET IS OFFERED SOLELY FOR YOUR INFORMATION,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CONSIDERATION AND INVESTIGATION. CHURCH &amp; DWIGHT CO., INC. PROVIDES NO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WARRANTIES, EITHER EXPRESS OR IMPLIED, AND ASSUMES NO RESPONSIBILITY FOR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THE ACCURACY OR COMPLETENESS OF DATA CONTAINED HEREIN. CHURCH &amp; DWIGHT CO.,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lastRenderedPageBreak/>
        <w:t>INC. URGES PERSONS RECEIVING THIS INFORMATION TO MAKE THEIR OWN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DETERMINATION AS TO THE INFORMATION SUITABILITY FOR THEIR PARTICULAR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APPLICATION.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CORPORATE HEADQUARTERS: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469 NORTH HARRISON STREET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PRINCETON, NEW JERSEY 08543-5297</w:t>
      </w:r>
      <w:r w:rsidRPr="0046627A">
        <w:rPr>
          <w:rFonts w:ascii="Courier New" w:eastAsia="Times New Roman" w:hAnsi="Courier New" w:cs="Courier New"/>
          <w:sz w:val="20"/>
          <w:szCs w:val="20"/>
        </w:rPr>
        <w:br/>
      </w:r>
      <w:r w:rsidRPr="0046627A">
        <w:rPr>
          <w:rFonts w:ascii="Courier New" w:eastAsia="Times New Roman" w:hAnsi="Courier New" w:cs="Courier New"/>
          <w:sz w:val="20"/>
          <w:szCs w:val="20"/>
        </w:rPr>
        <w:br/>
        <w:t>PHONE: (609) 683-5900</w:t>
      </w:r>
      <w:bookmarkStart w:id="16" w:name="_GoBack"/>
      <w:bookmarkEnd w:id="16"/>
    </w:p>
    <w:sectPr w:rsidR="00444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7A"/>
    <w:rsid w:val="0046627A"/>
    <w:rsid w:val="00814BE8"/>
    <w:rsid w:val="00E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C028A-9A48-4DCF-B7B1-7D261C1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complyplus.grainger.com/grainger/msds.asp?sheetid=38903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Brady Industries</Company>
  <LinksUpToDate>false</LinksUpToDate>
  <CharactersWithSpaces>8299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McNett, C.P.M.</dc:creator>
  <cp:keywords/>
  <dc:description/>
  <cp:lastModifiedBy>Lisa McNett, C.P.M.</cp:lastModifiedBy>
  <cp:revision>1</cp:revision>
  <dcterms:created xsi:type="dcterms:W3CDTF">2015-11-12T20:30:00Z</dcterms:created>
  <dcterms:modified xsi:type="dcterms:W3CDTF">2015-11-12T20:30:00Z</dcterms:modified>
</cp:coreProperties>
</file>