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17D" w:rsidRDefault="00EE017D">
      <w:pPr>
        <w:pStyle w:val="Title"/>
        <w:jc w:val="left"/>
        <w:rPr>
          <w:b w:val="0"/>
          <w:bCs w:val="0"/>
          <w:sz w:val="24"/>
        </w:rPr>
      </w:pPr>
      <w:bookmarkStart w:id="0" w:name="_GoBack"/>
      <w:bookmarkEnd w:id="0"/>
    </w:p>
    <w:p w:rsidR="00EE017D" w:rsidRDefault="00EE017D">
      <w:pPr>
        <w:pStyle w:val="Title"/>
        <w:jc w:val="left"/>
        <w:rPr>
          <w:b w:val="0"/>
          <w:bCs w:val="0"/>
          <w:sz w:val="24"/>
        </w:rPr>
      </w:pPr>
    </w:p>
    <w:p w:rsidR="00EE017D" w:rsidRDefault="00EE017D">
      <w:pPr>
        <w:pStyle w:val="Title"/>
        <w:rPr>
          <w:sz w:val="24"/>
        </w:rPr>
      </w:pPr>
      <w:r>
        <w:rPr>
          <w:sz w:val="24"/>
        </w:rPr>
        <w:t>SAFETY DATA SHEET</w:t>
      </w:r>
    </w:p>
    <w:p w:rsidR="00EE017D" w:rsidRDefault="00EE017D">
      <w:pPr>
        <w:pStyle w:val="Title"/>
        <w:jc w:val="left"/>
        <w:rPr>
          <w:b w:val="0"/>
          <w:bCs w:val="0"/>
          <w:sz w:val="24"/>
        </w:rPr>
      </w:pPr>
    </w:p>
    <w:p w:rsidR="00EE017D" w:rsidRDefault="00EE017D">
      <w:pPr>
        <w:pStyle w:val="Title"/>
        <w:jc w:val="lef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E017D">
        <w:tc>
          <w:tcPr>
            <w:tcW w:w="9288" w:type="dxa"/>
          </w:tcPr>
          <w:p w:rsidR="00EE017D" w:rsidRDefault="00EE017D">
            <w:r>
              <w:rPr>
                <w:b/>
                <w:bCs/>
              </w:rPr>
              <w:t>1.</w:t>
            </w:r>
            <w:r>
              <w:t xml:space="preserve"> </w:t>
            </w:r>
            <w:r>
              <w:rPr>
                <w:b/>
                <w:bCs/>
              </w:rPr>
              <w:t>CHEMICAL PRODUCT AND COMPANY IDENTIFICATION</w:t>
            </w:r>
          </w:p>
        </w:tc>
      </w:tr>
    </w:tbl>
    <w:p w:rsidR="00EE017D" w:rsidRDefault="00EE017D"/>
    <w:p w:rsidR="00EE017D" w:rsidRDefault="00EE017D">
      <w:pPr>
        <w:rPr>
          <w:b/>
          <w:bCs/>
        </w:rPr>
      </w:pPr>
      <w:r>
        <w:rPr>
          <w:b/>
          <w:bCs/>
        </w:rPr>
        <w:t>Issue Date: 1/1/201</w:t>
      </w:r>
      <w:r w:rsidR="00355769">
        <w:rPr>
          <w:b/>
          <w:bCs/>
        </w:rPr>
        <w:t>4</w:t>
      </w:r>
    </w:p>
    <w:p w:rsidR="00EE017D" w:rsidRDefault="00EE017D"/>
    <w:p w:rsidR="00EE017D" w:rsidRDefault="00EE017D">
      <w:r>
        <w:t>Frank B. Ross Co.</w:t>
      </w:r>
    </w:p>
    <w:p w:rsidR="00EE017D" w:rsidRDefault="00EE017D">
      <w:r>
        <w:t>970 H New Brunswick Avenue</w:t>
      </w:r>
    </w:p>
    <w:p w:rsidR="00EE017D" w:rsidRDefault="00EE017D">
      <w:r>
        <w:t>Rahway, NJ 07065</w:t>
      </w:r>
    </w:p>
    <w:p w:rsidR="00EE017D" w:rsidRDefault="00EE017D">
      <w:r>
        <w:t>Information Phone Number: 732-669-0810</w:t>
      </w:r>
    </w:p>
    <w:p w:rsidR="00EE017D" w:rsidRDefault="00EE017D"/>
    <w:p w:rsidR="00EE017D" w:rsidRDefault="00EE017D">
      <w:r>
        <w:rPr>
          <w:b/>
          <w:bCs/>
        </w:rPr>
        <w:t xml:space="preserve">Product Name: </w:t>
      </w:r>
      <w:r>
        <w:t>Laundry Wax</w:t>
      </w:r>
    </w:p>
    <w:p w:rsidR="00EE017D" w:rsidRDefault="00EE017D">
      <w:r>
        <w:rPr>
          <w:b/>
          <w:bCs/>
        </w:rPr>
        <w:t>Synonyms/Chemical Name:</w:t>
      </w:r>
      <w:r>
        <w:t xml:space="preserve"> Glycerides</w:t>
      </w:r>
    </w:p>
    <w:p w:rsidR="00EE017D" w:rsidRDefault="00EE017D">
      <w:r>
        <w:rPr>
          <w:b/>
          <w:bCs/>
        </w:rPr>
        <w:t>Formula:</w:t>
      </w:r>
      <w:r>
        <w:t xml:space="preserve"> Hydrogenated Glycerides</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E017D">
        <w:tc>
          <w:tcPr>
            <w:tcW w:w="9288" w:type="dxa"/>
          </w:tcPr>
          <w:p w:rsidR="00EE017D" w:rsidRDefault="00EE017D">
            <w:pPr>
              <w:rPr>
                <w:b/>
                <w:bCs/>
              </w:rPr>
            </w:pPr>
            <w:r>
              <w:rPr>
                <w:b/>
                <w:bCs/>
              </w:rPr>
              <w:t>2. COMPOSITION/INFORMATION ON INGREDIANTS</w:t>
            </w:r>
          </w:p>
        </w:tc>
      </w:tr>
    </w:tbl>
    <w:p w:rsidR="00EE017D" w:rsidRDefault="00EE017D">
      <w:r>
        <w:t xml:space="preserve"> </w:t>
      </w:r>
    </w:p>
    <w:p w:rsidR="00EE017D" w:rsidRDefault="00EE017D">
      <w:pPr>
        <w:pStyle w:val="Heading1"/>
      </w:pPr>
      <w:r>
        <w:t>COMPONENT</w:t>
      </w:r>
      <w:r>
        <w:tab/>
        <w:t>CAS NUMBER</w:t>
      </w:r>
      <w:r>
        <w:tab/>
        <w:t>PERCENT</w:t>
      </w:r>
      <w:r>
        <w:tab/>
        <w:t>EXPOSURE LIMITS</w:t>
      </w:r>
    </w:p>
    <w:p w:rsidR="00EE017D" w:rsidRDefault="00EE017D">
      <w:r>
        <w:t xml:space="preserve">         Hydrogenated Glycerides           8030-12-4</w:t>
      </w:r>
      <w:r>
        <w:tab/>
      </w:r>
      <w:r>
        <w:tab/>
        <w:t xml:space="preserve">     100%</w:t>
      </w:r>
      <w:r>
        <w:tab/>
      </w:r>
      <w:r>
        <w:tab/>
        <w:t xml:space="preserve">     2 mg/m3 TLV-TWA</w:t>
      </w:r>
    </w:p>
    <w:p w:rsidR="00EE017D" w:rsidRDefault="00EE017D">
      <w:r>
        <w:tab/>
      </w:r>
      <w:r>
        <w:tab/>
      </w:r>
      <w:r>
        <w:tab/>
      </w:r>
      <w:r>
        <w:tab/>
      </w:r>
      <w:r>
        <w:tab/>
      </w:r>
      <w:r>
        <w:tab/>
      </w:r>
      <w:r>
        <w:tab/>
      </w:r>
      <w:r>
        <w:tab/>
        <w:t xml:space="preserve">                  (as paraffin wax fume)</w:t>
      </w:r>
    </w:p>
    <w:p w:rsidR="00355769" w:rsidRPr="00621916" w:rsidRDefault="00355769" w:rsidP="00355769">
      <w:pPr>
        <w:rPr>
          <w:b/>
        </w:rPr>
      </w:pPr>
      <w:r>
        <w:rPr>
          <w:b/>
        </w:rPr>
        <w:t>This material is not classified as hazardous according to the GHS</w:t>
      </w:r>
    </w:p>
    <w:p w:rsidR="00EE017D" w:rsidRDefault="00EE017D">
      <w:r>
        <w:tab/>
      </w:r>
      <w:r>
        <w:tab/>
        <w:t xml:space="preserve">    </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E017D">
        <w:tc>
          <w:tcPr>
            <w:tcW w:w="9288" w:type="dxa"/>
          </w:tcPr>
          <w:p w:rsidR="00EE017D" w:rsidRDefault="00EE017D">
            <w:pPr>
              <w:rPr>
                <w:b/>
                <w:bCs/>
              </w:rPr>
            </w:pPr>
            <w:r>
              <w:rPr>
                <w:b/>
                <w:bCs/>
              </w:rPr>
              <w:t>3. HAZARDS IDENTIFICATION</w:t>
            </w:r>
          </w:p>
        </w:tc>
      </w:tr>
    </w:tbl>
    <w:p w:rsidR="00EE017D" w:rsidRDefault="00EE017D"/>
    <w:p w:rsidR="00EE017D" w:rsidRDefault="00EE017D">
      <w:r>
        <w:rPr>
          <w:b/>
          <w:bCs/>
        </w:rPr>
        <w:t>EMERGENCY OVERVIEW</w:t>
      </w:r>
      <w:r>
        <w:t>: Off White waxy solid, practically odorless. Will burn under fire conditions. Vapors and fumes from heated product may cause eye and respiratory irritation. Contact with molten product may cause thermal burns.</w:t>
      </w:r>
    </w:p>
    <w:p w:rsidR="00EE017D" w:rsidRDefault="00EE017D">
      <w:pPr>
        <w:pStyle w:val="Heading2"/>
        <w:rPr>
          <w:b/>
          <w:bCs/>
          <w:sz w:val="20"/>
        </w:rPr>
      </w:pPr>
      <w:r>
        <w:rPr>
          <w:b/>
          <w:bCs/>
          <w:sz w:val="20"/>
        </w:rPr>
        <w:t>POTENTIAL HEALTH EFFECTS</w:t>
      </w:r>
    </w:p>
    <w:p w:rsidR="00EE017D" w:rsidRDefault="00EE017D">
      <w:r>
        <w:rPr>
          <w:b/>
          <w:bCs/>
        </w:rPr>
        <w:t xml:space="preserve">INGESTION: </w:t>
      </w:r>
      <w:r>
        <w:t>No significant adverse effects are expected. This material has low oral toxicity. It is neither digested nor absorbed but may induce a mild laxative effect.</w:t>
      </w:r>
    </w:p>
    <w:p w:rsidR="00EE017D" w:rsidRDefault="00EE017D">
      <w:r>
        <w:rPr>
          <w:b/>
          <w:bCs/>
        </w:rPr>
        <w:t>INHALTION:</w:t>
      </w:r>
      <w:r>
        <w:t xml:space="preserve"> Vapors and fumes from heated product may cause irritation of the nose, throat and lungs. If breathing were to become weak, irregular or has stopped, arrange for transportation to the nearest hospital. </w:t>
      </w:r>
    </w:p>
    <w:p w:rsidR="00EE017D" w:rsidRDefault="00EE017D">
      <w:r>
        <w:rPr>
          <w:b/>
          <w:bCs/>
        </w:rPr>
        <w:t>EYE:</w:t>
      </w:r>
      <w:r>
        <w:t xml:space="preserve"> Vapors and fumes from the heated product may cause irritation.</w:t>
      </w:r>
    </w:p>
    <w:p w:rsidR="00EE017D" w:rsidRDefault="00EE017D">
      <w:r>
        <w:rPr>
          <w:b/>
          <w:bCs/>
        </w:rPr>
        <w:t>SKIN</w:t>
      </w:r>
      <w:r>
        <w:t>: Laundry Wax is not considered a skin irritant or a sensitizer. Prolonged or repeated contact may cause discomfort. Contact with heated product may cause thermal burns.</w:t>
      </w:r>
    </w:p>
    <w:p w:rsidR="00EE017D" w:rsidRDefault="00EE017D">
      <w:r>
        <w:rPr>
          <w:b/>
          <w:bCs/>
        </w:rPr>
        <w:t>CHRONIC EFFECTS:</w:t>
      </w:r>
      <w:r>
        <w:t xml:space="preserve"> No adverse effects from chronic exposure are currently known.</w:t>
      </w:r>
    </w:p>
    <w:p w:rsidR="00EE017D" w:rsidRDefault="00EE017D">
      <w:r>
        <w:rPr>
          <w:b/>
          <w:bCs/>
        </w:rPr>
        <w:t>CARCINOGENICITY:</w:t>
      </w:r>
      <w:r>
        <w:t xml:space="preserve"> This product is not listed as a carcinogen or suspected carcinogen by IARC, NTP or OSHA.</w:t>
      </w:r>
    </w:p>
    <w:p w:rsidR="00EE017D" w:rsidRDefault="00EE017D">
      <w:r>
        <w:rPr>
          <w:b/>
          <w:bCs/>
        </w:rPr>
        <w:t>MEDICAL CONDITIONS AGGRAVATED BY EXPOSURE:</w:t>
      </w:r>
      <w:r>
        <w:t xml:space="preserve"> Pre-existing skin conditions such as dermatitis may be aggravated by exposure to this material.</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EE017D">
        <w:tc>
          <w:tcPr>
            <w:tcW w:w="9288" w:type="dxa"/>
          </w:tcPr>
          <w:p w:rsidR="00EE017D" w:rsidRDefault="00EE017D">
            <w:pPr>
              <w:rPr>
                <w:b/>
                <w:bCs/>
              </w:rPr>
            </w:pPr>
            <w:r>
              <w:rPr>
                <w:b/>
                <w:bCs/>
              </w:rPr>
              <w:t>4. FIRST AID MEASURES</w:t>
            </w:r>
          </w:p>
        </w:tc>
      </w:tr>
    </w:tbl>
    <w:p w:rsidR="00EE017D" w:rsidRDefault="00EE017D"/>
    <w:p w:rsidR="00EE017D" w:rsidRDefault="00EE017D">
      <w:pPr>
        <w:rPr>
          <w:sz w:val="32"/>
        </w:rPr>
      </w:pPr>
      <w:r>
        <w:rPr>
          <w:b/>
          <w:bCs/>
        </w:rPr>
        <w:t>EYE:</w:t>
      </w:r>
      <w:r>
        <w:t xml:space="preserve"> First check victim for contact lenses and remove if present. Flush victim’s eyes with large quantities of water and contact a physician if irritation persists.</w:t>
      </w:r>
    </w:p>
    <w:p w:rsidR="00EE017D" w:rsidRDefault="00EE017D">
      <w:r>
        <w:rPr>
          <w:b/>
          <w:bCs/>
        </w:rPr>
        <w:t>SKIN:</w:t>
      </w:r>
      <w:r>
        <w:t xml:space="preserve"> Wash thoroughly with soap and water while removing all contaminated clothing. If rash or irritation develops, contact a physician. For contact with molten product, immediately immerse in cold water and maintain in </w:t>
      </w:r>
    </w:p>
    <w:p w:rsidR="00EE017D" w:rsidRDefault="00EE017D"/>
    <w:p w:rsidR="00EE017D" w:rsidRDefault="00EE017D"/>
    <w:p w:rsidR="00EE017D" w:rsidRDefault="00EE017D"/>
    <w:p w:rsidR="00EE017D" w:rsidRDefault="00EE017D"/>
    <w:p w:rsidR="00EE017D" w:rsidRDefault="00EE017D">
      <w:r>
        <w:t>Cold water until skin and product are cool. Do not attempt to remove material adhering to the skin. Get immediate medical attention.</w:t>
      </w:r>
    </w:p>
    <w:p w:rsidR="00EE017D" w:rsidRDefault="00EE017D">
      <w:r>
        <w:rPr>
          <w:b/>
          <w:bCs/>
        </w:rPr>
        <w:t>INGESTION:</w:t>
      </w:r>
      <w:r>
        <w:t xml:space="preserve"> Contact your poison control center or emergency department. Do not induce vomiting unless directed to do so by medical personnel. Do not give anything by mouth if victim is convulsing or unconscious.</w:t>
      </w:r>
    </w:p>
    <w:p w:rsidR="00EE017D" w:rsidRDefault="00EE017D">
      <w:r>
        <w:rPr>
          <w:b/>
          <w:bCs/>
        </w:rPr>
        <w:t>INHALATION:</w:t>
      </w:r>
      <w:r>
        <w:t xml:space="preserve"> Remove to fresh air. If not breathing use artificial respiration. If breathing is difficult, have   qualified personnel administer oxygen. Get medical attention.</w:t>
      </w:r>
    </w:p>
    <w:p w:rsidR="00EE017D" w:rsidRDefault="00EE017D">
      <w:pPr>
        <w:ind w:left="-90"/>
      </w:pPr>
      <w:r>
        <w:rPr>
          <w:b/>
          <w:bCs/>
        </w:rPr>
        <w:t xml:space="preserve">  NOTE TO PHYSICIAN:</w:t>
      </w:r>
      <w:r>
        <w:t xml:space="preserve"> Burns from molten wax can be treated as normal, thermal burns.</w:t>
      </w:r>
    </w:p>
    <w:p w:rsidR="00EE017D" w:rsidRDefault="00EE017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468" w:type="dxa"/>
          </w:tcPr>
          <w:p w:rsidR="00EE017D" w:rsidRDefault="00EE017D">
            <w:pPr>
              <w:rPr>
                <w:b/>
                <w:bCs/>
              </w:rPr>
            </w:pPr>
            <w:r>
              <w:rPr>
                <w:b/>
                <w:bCs/>
              </w:rPr>
              <w:t>5. FIRE FIGHTING MEASURES</w:t>
            </w:r>
          </w:p>
        </w:tc>
      </w:tr>
    </w:tbl>
    <w:p w:rsidR="00EE017D" w:rsidRDefault="00EE017D">
      <w:pPr>
        <w:rPr>
          <w:b/>
          <w:bCs/>
        </w:rPr>
      </w:pPr>
    </w:p>
    <w:p w:rsidR="00EE017D" w:rsidRDefault="00EE017D">
      <w:r>
        <w:rPr>
          <w:b/>
          <w:bCs/>
        </w:rPr>
        <w:t>FLASH POINT:</w:t>
      </w:r>
      <w:r>
        <w:t xml:space="preserve"> Greater than 450 degrees F COC Min</w:t>
      </w:r>
    </w:p>
    <w:p w:rsidR="00EE017D" w:rsidRDefault="00EE017D">
      <w:r>
        <w:rPr>
          <w:b/>
          <w:bCs/>
        </w:rPr>
        <w:t>FLAMMABLE LIMITS</w:t>
      </w:r>
      <w:r>
        <w:t>:</w:t>
      </w:r>
    </w:p>
    <w:p w:rsidR="00EE017D" w:rsidRDefault="00EE017D">
      <w:r>
        <w:rPr>
          <w:b/>
          <w:bCs/>
        </w:rPr>
        <w:t xml:space="preserve"> LOWER FLAMMABLE LIMIT:</w:t>
      </w:r>
      <w:r>
        <w:t xml:space="preserve"> Unknown</w:t>
      </w:r>
    </w:p>
    <w:p w:rsidR="00EE017D" w:rsidRDefault="00EE017D">
      <w:r>
        <w:rPr>
          <w:b/>
          <w:bCs/>
        </w:rPr>
        <w:t xml:space="preserve"> UPPER FLAMMABLE LIMIT:</w:t>
      </w:r>
      <w:r>
        <w:t xml:space="preserve"> Unknown</w:t>
      </w:r>
    </w:p>
    <w:p w:rsidR="00EE017D" w:rsidRDefault="00EE017D">
      <w:r>
        <w:rPr>
          <w:b/>
          <w:bCs/>
        </w:rPr>
        <w:t>EXTINGUISHING MEDIA:</w:t>
      </w:r>
      <w:r>
        <w:t xml:space="preserve"> Use carbon dioxide, dry chemical, universal foam or water fog. Cool fire exposed containers and personnel with water.</w:t>
      </w:r>
    </w:p>
    <w:p w:rsidR="00EE017D" w:rsidRDefault="00EE017D">
      <w:r>
        <w:rPr>
          <w:b/>
          <w:bCs/>
        </w:rPr>
        <w:t>UNUSUAL FIRE OR EXPLOSION HAZARDS:</w:t>
      </w:r>
      <w:r>
        <w:t xml:space="preserve"> This product, like all waxes, will burn vigorously under fire conditions.</w:t>
      </w:r>
    </w:p>
    <w:p w:rsidR="00EE017D" w:rsidRDefault="00EE017D">
      <w:r>
        <w:rPr>
          <w:b/>
          <w:bCs/>
        </w:rPr>
        <w:t>FIRE-FIGHTING INSTRUCTIONS:</w:t>
      </w:r>
      <w:r>
        <w:t xml:space="preserve"> Firefighters should use self-contained breathing apparatus and protective clothing.</w:t>
      </w:r>
    </w:p>
    <w:p w:rsidR="00EE017D" w:rsidRDefault="00EE017D">
      <w:r>
        <w:rPr>
          <w:b/>
          <w:bCs/>
        </w:rPr>
        <w:t>HAZARDOUS COMBUSTION PRODUCTS:</w:t>
      </w:r>
      <w:r>
        <w:t xml:space="preserve"> Oxides of carbon</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468" w:type="dxa"/>
          </w:tcPr>
          <w:p w:rsidR="00EE017D" w:rsidRDefault="00EE017D">
            <w:pPr>
              <w:rPr>
                <w:b/>
                <w:bCs/>
              </w:rPr>
            </w:pPr>
            <w:r>
              <w:rPr>
                <w:b/>
                <w:bCs/>
              </w:rPr>
              <w:t>6. ACCIDENTAL RELEASE MEASURES</w:t>
            </w:r>
          </w:p>
        </w:tc>
      </w:tr>
    </w:tbl>
    <w:p w:rsidR="00EE017D" w:rsidRDefault="00EE017D"/>
    <w:p w:rsidR="00EE017D" w:rsidRDefault="00EE017D">
      <w:r>
        <w:t>Promptly clean up spills using appropriate protective equipment. If material is in liquid state, absorb with commercially available non-combustible material, such as absorbent clay and collect for disposal. If material is in solid state, scoop or shovel into containers for recovery or disposal.</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468" w:type="dxa"/>
          </w:tcPr>
          <w:p w:rsidR="00EE017D" w:rsidRDefault="00EE017D">
            <w:pPr>
              <w:rPr>
                <w:b/>
                <w:bCs/>
              </w:rPr>
            </w:pPr>
            <w:r>
              <w:rPr>
                <w:b/>
                <w:bCs/>
              </w:rPr>
              <w:t>7. HANDLING AND STORAGE</w:t>
            </w:r>
          </w:p>
        </w:tc>
      </w:tr>
    </w:tbl>
    <w:p w:rsidR="00EE017D" w:rsidRDefault="00EE017D">
      <w:pPr>
        <w:rPr>
          <w:b/>
          <w:bCs/>
        </w:rPr>
      </w:pPr>
      <w:r>
        <w:t xml:space="preserve"> </w:t>
      </w:r>
    </w:p>
    <w:p w:rsidR="00EE017D" w:rsidRDefault="00EE017D">
      <w:r>
        <w:rPr>
          <w:b/>
          <w:bCs/>
        </w:rPr>
        <w:t>HANDLING:</w:t>
      </w:r>
      <w:r>
        <w:t xml:space="preserve">  Avoid breathing vapors and fumes. Avoid prolonged or repeated contact with the skin. Skin contact may be minimized by wearing appropriate gloves (see section 8). Hands and other skin areas should be washed thoroughly with soap and water after handling, especially before eating or smoking. Launder contaminated clothing before reuse.</w:t>
      </w:r>
    </w:p>
    <w:p w:rsidR="00EE017D" w:rsidRDefault="00EE017D">
      <w:r>
        <w:rPr>
          <w:b/>
          <w:bCs/>
        </w:rPr>
        <w:t>STORAGE:</w:t>
      </w:r>
      <w:r>
        <w:t xml:space="preserve"> This material is not hazardous under normal handling and storage conditions. Do not store near high heat or open flames.</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468" w:type="dxa"/>
          </w:tcPr>
          <w:p w:rsidR="00EE017D" w:rsidRDefault="00EE017D">
            <w:pPr>
              <w:rPr>
                <w:b/>
                <w:bCs/>
              </w:rPr>
            </w:pPr>
            <w:r>
              <w:rPr>
                <w:b/>
                <w:bCs/>
              </w:rPr>
              <w:t>8. EXPOSURE CONTROLS/PERSONAL PROTECTION</w:t>
            </w:r>
          </w:p>
        </w:tc>
      </w:tr>
    </w:tbl>
    <w:p w:rsidR="00EE017D" w:rsidRDefault="00EE017D"/>
    <w:p w:rsidR="00EE017D" w:rsidRDefault="00EE017D">
      <w:r>
        <w:rPr>
          <w:b/>
          <w:bCs/>
        </w:rPr>
        <w:t>ENGINEERING CONTROLS:</w:t>
      </w:r>
      <w:r>
        <w:t xml:space="preserve"> Use local exhaust ventilation as necessary to maintain concentrations below the exposure limit. The ventilation system employed is dependent on the user’s specific application of the material. Refer to the current edition of Industrial Ventilation: A Manual of Recommended Practice published by the American Conference of Governmental Industrial Hygienists for information on the design, installation, use and maintenance of ventilation systems.</w:t>
      </w:r>
    </w:p>
    <w:p w:rsidR="00EE017D" w:rsidRDefault="00EE017D">
      <w:r>
        <w:rPr>
          <w:b/>
          <w:bCs/>
        </w:rPr>
        <w:t>RESPIRATORY PROTECTION:</w:t>
      </w:r>
      <w:r>
        <w:t xml:space="preserve"> Not required under normal use conditions. For operations where exposure to fumes above the TLV is possible, wear a NIOSH  approved half-face respirator equipped with an organic vapor /HEPA cartridge or a supplied air respirator. Respirator selection and use should be based on contaminant type, form and concentration. Follow OSHA 1910.134, ANSI Z88.2 and good Industrial Hygiene practice.</w:t>
      </w:r>
    </w:p>
    <w:p w:rsidR="00EE017D" w:rsidRDefault="00EE017D">
      <w:r>
        <w:rPr>
          <w:b/>
          <w:bCs/>
        </w:rPr>
        <w:t>SKIN PROTECTION:</w:t>
      </w:r>
      <w:r>
        <w:t xml:space="preserve"> Chemically resistant gloves such as nitride rubber are recommended to prevent prolonged or repeated contact. Wear insulated gloves for handling hot material.</w:t>
      </w:r>
    </w:p>
    <w:p w:rsidR="00EE017D" w:rsidRDefault="00EE017D">
      <w:r>
        <w:rPr>
          <w:b/>
          <w:bCs/>
        </w:rPr>
        <w:lastRenderedPageBreak/>
        <w:t>EYE PROTECTION</w:t>
      </w:r>
      <w:r>
        <w:t>: Wear safety glasses or chemical safety goggles if contact with eyes is possible.</w:t>
      </w:r>
    </w:p>
    <w:p w:rsidR="00EE017D" w:rsidRDefault="00EE017D">
      <w:pPr>
        <w:rPr>
          <w:b/>
          <w:bCs/>
        </w:rPr>
      </w:pPr>
    </w:p>
    <w:p w:rsidR="00EE017D" w:rsidRDefault="00EE017D">
      <w:r>
        <w:rPr>
          <w:b/>
          <w:bCs/>
        </w:rPr>
        <w:t>OTHER:</w:t>
      </w:r>
      <w:r>
        <w:t xml:space="preserve"> Heat protective clothing as needed for handling hot material.</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558" w:type="dxa"/>
          </w:tcPr>
          <w:p w:rsidR="00EE017D" w:rsidRDefault="00EE017D">
            <w:pPr>
              <w:rPr>
                <w:b/>
                <w:bCs/>
              </w:rPr>
            </w:pPr>
            <w:r>
              <w:rPr>
                <w:b/>
                <w:bCs/>
              </w:rPr>
              <w:t>9. PHYSICAL AND CHEMICAL PROPERTIES</w:t>
            </w:r>
          </w:p>
        </w:tc>
      </w:tr>
    </w:tbl>
    <w:p w:rsidR="00EE017D" w:rsidRDefault="00EE017D"/>
    <w:p w:rsidR="00EE017D" w:rsidRDefault="00EE017D">
      <w:r>
        <w:rPr>
          <w:b/>
          <w:bCs/>
        </w:rPr>
        <w:t>APPEARANCE</w:t>
      </w:r>
      <w:r>
        <w:t>: Off White Flakes or Powder</w:t>
      </w:r>
    </w:p>
    <w:p w:rsidR="00EE017D" w:rsidRDefault="00EE017D">
      <w:r>
        <w:rPr>
          <w:b/>
          <w:bCs/>
        </w:rPr>
        <w:t>ODOR:</w:t>
      </w:r>
      <w:r>
        <w:t xml:space="preserve"> Waxy</w:t>
      </w:r>
    </w:p>
    <w:p w:rsidR="00EE017D" w:rsidRDefault="00EE017D">
      <w:r>
        <w:rPr>
          <w:b/>
          <w:bCs/>
        </w:rPr>
        <w:t>PHYSICAL STATE:</w:t>
      </w:r>
      <w:r>
        <w:t xml:space="preserve"> Solid (at 70 degrees F, 14.7 PSIA)</w:t>
      </w:r>
    </w:p>
    <w:p w:rsidR="00EE017D" w:rsidRDefault="00EE017D">
      <w:r>
        <w:rPr>
          <w:b/>
          <w:bCs/>
        </w:rPr>
        <w:t>BOILING POINT:</w:t>
      </w:r>
      <w:r>
        <w:t xml:space="preserve"> N/A</w:t>
      </w:r>
    </w:p>
    <w:p w:rsidR="00EE017D" w:rsidRDefault="00EE017D">
      <w:r>
        <w:rPr>
          <w:b/>
          <w:bCs/>
        </w:rPr>
        <w:t>VAPOR PRESSURE:</w:t>
      </w:r>
      <w:r>
        <w:t xml:space="preserve"> N/A</w:t>
      </w:r>
    </w:p>
    <w:p w:rsidR="00EE017D" w:rsidRDefault="00EE017D">
      <w:r>
        <w:rPr>
          <w:b/>
          <w:bCs/>
        </w:rPr>
        <w:t>VAPOR DENSITY:</w:t>
      </w:r>
      <w:r>
        <w:t xml:space="preserve"> N/A</w:t>
      </w:r>
    </w:p>
    <w:p w:rsidR="00EE017D" w:rsidRDefault="00EE017D">
      <w:r>
        <w:rPr>
          <w:b/>
          <w:bCs/>
        </w:rPr>
        <w:t>SOLUBILITY IN WATER:</w:t>
      </w:r>
      <w:r>
        <w:t xml:space="preserve"> NIL</w:t>
      </w:r>
    </w:p>
    <w:p w:rsidR="00EE017D" w:rsidRDefault="00EE017D">
      <w:proofErr w:type="spellStart"/>
      <w:r>
        <w:rPr>
          <w:b/>
          <w:bCs/>
        </w:rPr>
        <w:t>Ph</w:t>
      </w:r>
      <w:proofErr w:type="spellEnd"/>
      <w:r>
        <w:rPr>
          <w:b/>
          <w:bCs/>
        </w:rPr>
        <w:t>:</w:t>
      </w:r>
      <w:r>
        <w:t xml:space="preserve"> N/A</w:t>
      </w:r>
    </w:p>
    <w:p w:rsidR="00EE017D" w:rsidRDefault="00EE017D">
      <w:r>
        <w:rPr>
          <w:b/>
          <w:bCs/>
        </w:rPr>
        <w:t>MELTING POINT:</w:t>
      </w:r>
      <w:r>
        <w:t xml:space="preserve"> 58-65 degrees C</w:t>
      </w:r>
    </w:p>
    <w:p w:rsidR="00EE017D" w:rsidRDefault="00EE017D">
      <w:r>
        <w:rPr>
          <w:b/>
          <w:bCs/>
        </w:rPr>
        <w:t>OCTANOL/WATER COEFFICIENT:</w:t>
      </w:r>
      <w:r>
        <w:t xml:space="preserve"> N/A</w:t>
      </w:r>
    </w:p>
    <w:p w:rsidR="00EE017D" w:rsidRDefault="00EE017D">
      <w:r>
        <w:rPr>
          <w:b/>
          <w:bCs/>
        </w:rPr>
        <w:t>SPECIFIC GRAVITY:</w:t>
      </w:r>
      <w:r>
        <w:t xml:space="preserve"> (H20=1): 0.94/0.960</w:t>
      </w:r>
    </w:p>
    <w:p w:rsidR="00EE017D" w:rsidRDefault="00EE017D">
      <w:r>
        <w:rPr>
          <w:b/>
          <w:bCs/>
        </w:rPr>
        <w:t>VISCOSITY:</w:t>
      </w:r>
      <w:r>
        <w:t xml:space="preserve"> Varies</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558" w:type="dxa"/>
          </w:tcPr>
          <w:p w:rsidR="00EE017D" w:rsidRDefault="00EE017D">
            <w:pPr>
              <w:rPr>
                <w:b/>
                <w:bCs/>
              </w:rPr>
            </w:pPr>
            <w:r>
              <w:rPr>
                <w:b/>
                <w:bCs/>
              </w:rPr>
              <w:t>10. STABILITY AND REACTIVITY</w:t>
            </w:r>
          </w:p>
        </w:tc>
      </w:tr>
    </w:tbl>
    <w:p w:rsidR="00EE017D" w:rsidRDefault="00EE017D"/>
    <w:p w:rsidR="00EE017D" w:rsidRDefault="00EE017D">
      <w:r>
        <w:rPr>
          <w:b/>
          <w:bCs/>
        </w:rPr>
        <w:t>STABILITY:</w:t>
      </w:r>
      <w:r>
        <w:t xml:space="preserve"> Stable under normal storage and handling conditions</w:t>
      </w:r>
    </w:p>
    <w:p w:rsidR="00EE017D" w:rsidRDefault="00EE017D">
      <w:r>
        <w:rPr>
          <w:b/>
          <w:bCs/>
        </w:rPr>
        <w:t>CONDITIONS TO AVOID:</w:t>
      </w:r>
      <w:r>
        <w:t xml:space="preserve"> High temperatures and open flames</w:t>
      </w:r>
    </w:p>
    <w:p w:rsidR="00EE017D" w:rsidRDefault="00EE017D">
      <w:r>
        <w:rPr>
          <w:b/>
          <w:bCs/>
        </w:rPr>
        <w:t>INCOMPATIBILITY:</w:t>
      </w:r>
      <w:r>
        <w:t xml:space="preserve"> Strong oxidizing agents</w:t>
      </w:r>
    </w:p>
    <w:p w:rsidR="00EE017D" w:rsidRDefault="00EE017D">
      <w:r>
        <w:rPr>
          <w:b/>
          <w:bCs/>
        </w:rPr>
        <w:t>HAZARDOUS DECOMPOSITION PRODUCTS:</w:t>
      </w:r>
      <w:r>
        <w:t xml:space="preserve"> When heated to decomposition may emit oxides of carbon.</w:t>
      </w:r>
    </w:p>
    <w:p w:rsidR="00EE017D" w:rsidRDefault="00EE017D">
      <w:r>
        <w:rPr>
          <w:b/>
          <w:bCs/>
        </w:rPr>
        <w:t>HAZARDOUS POLYMERIZATION:</w:t>
      </w:r>
      <w:r>
        <w:t xml:space="preserve"> Will not occur.</w:t>
      </w:r>
    </w:p>
    <w:p w:rsidR="00EE017D" w:rsidRDefault="00EE017D"/>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468" w:type="dxa"/>
          </w:tcPr>
          <w:p w:rsidR="00EE017D" w:rsidRDefault="00EE017D">
            <w:pPr>
              <w:rPr>
                <w:b/>
                <w:bCs/>
              </w:rPr>
            </w:pPr>
            <w:r>
              <w:rPr>
                <w:b/>
                <w:bCs/>
              </w:rPr>
              <w:t>11. TOXICOLOGICAL INFORMATION</w:t>
            </w:r>
          </w:p>
        </w:tc>
      </w:tr>
    </w:tbl>
    <w:p w:rsidR="00EE017D" w:rsidRDefault="00EE017D"/>
    <w:p w:rsidR="00EE017D" w:rsidRDefault="00EE017D">
      <w:r>
        <w:rPr>
          <w:b/>
          <w:bCs/>
        </w:rPr>
        <w:t xml:space="preserve">ACUTE TOXICITY:     </w:t>
      </w:r>
      <w:r>
        <w:t>No data</w:t>
      </w:r>
    </w:p>
    <w:p w:rsidR="00EE017D" w:rsidRDefault="00EE017D">
      <w:r>
        <w:rPr>
          <w:b/>
          <w:bCs/>
        </w:rPr>
        <w:t xml:space="preserve">OTHERS:                        </w:t>
      </w:r>
      <w:r>
        <w:t>No data.</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468" w:type="dxa"/>
          </w:tcPr>
          <w:p w:rsidR="00EE017D" w:rsidRDefault="00EE017D">
            <w:pPr>
              <w:rPr>
                <w:b/>
                <w:bCs/>
              </w:rPr>
            </w:pPr>
            <w:r>
              <w:rPr>
                <w:b/>
                <w:bCs/>
              </w:rPr>
              <w:t>12. ECOLOGICAL INFORMATION</w:t>
            </w:r>
          </w:p>
        </w:tc>
      </w:tr>
    </w:tbl>
    <w:p w:rsidR="00EE017D" w:rsidRDefault="00EE017D"/>
    <w:p w:rsidR="00EE017D" w:rsidRDefault="00EE017D">
      <w:r>
        <w:rPr>
          <w:b/>
          <w:bCs/>
        </w:rPr>
        <w:t xml:space="preserve">MOBILITY:                                   </w:t>
      </w:r>
      <w:r>
        <w:t>Not determined</w:t>
      </w:r>
    </w:p>
    <w:p w:rsidR="00EE017D" w:rsidRDefault="00EE017D">
      <w:r>
        <w:rPr>
          <w:b/>
          <w:bCs/>
        </w:rPr>
        <w:t xml:space="preserve">DEGRADABILITY:                     </w:t>
      </w:r>
      <w:r>
        <w:t>Readily biodegradable</w:t>
      </w:r>
      <w:r>
        <w:rPr>
          <w:b/>
          <w:bCs/>
        </w:rPr>
        <w:br/>
        <w:t xml:space="preserve">ACCUMLATION: </w:t>
      </w:r>
      <w:r>
        <w:rPr>
          <w:b/>
          <w:bCs/>
        </w:rPr>
        <w:tab/>
        <w:t xml:space="preserve">              </w:t>
      </w:r>
      <w:r>
        <w:t>Not determined</w:t>
      </w:r>
      <w:r>
        <w:rPr>
          <w:b/>
          <w:bCs/>
        </w:rPr>
        <w:br/>
        <w:t>SHORT &amp; LONG TERM:</w:t>
      </w:r>
      <w:r>
        <w:t xml:space="preserve">            Not determined</w:t>
      </w:r>
      <w:r>
        <w:rPr>
          <w:b/>
          <w:bCs/>
        </w:rPr>
        <w:br/>
        <w:t xml:space="preserve">EFFECTS ON ECOLOGY:         </w:t>
      </w:r>
      <w:r>
        <w:t>None</w:t>
      </w:r>
      <w:r>
        <w:rPr>
          <w:b/>
          <w:bCs/>
        </w:rPr>
        <w:br/>
        <w:t>OTHER ADVERSE EFFECTS:</w:t>
      </w:r>
      <w:r>
        <w:t xml:space="preserve">  None</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468" w:type="dxa"/>
          </w:tcPr>
          <w:p w:rsidR="00EE017D" w:rsidRDefault="00EE017D">
            <w:pPr>
              <w:rPr>
                <w:b/>
                <w:bCs/>
              </w:rPr>
            </w:pPr>
            <w:r>
              <w:rPr>
                <w:b/>
                <w:bCs/>
              </w:rPr>
              <w:t>13. DISPOSAL CONSIDERATIONS</w:t>
            </w:r>
          </w:p>
        </w:tc>
      </w:tr>
    </w:tbl>
    <w:p w:rsidR="00EE017D" w:rsidRDefault="00EE017D"/>
    <w:p w:rsidR="00EE017D" w:rsidRDefault="00EE017D">
      <w:r>
        <w:t>Incinerate material at a permitted facility in accordance with current local, state and federal regulations. Alternatively, place material into containers suitable for disposal and bury in an approved landfill in accordance with current local, state and federal regulations. Chemical additions, processing or otherwise altering this material may make the waste management information presented in the MSDS incomplete, inaccurate or otherwise inappropriate.</w:t>
      </w:r>
    </w:p>
    <w:p w:rsidR="00EE017D" w:rsidRDefault="00EE01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378" w:type="dxa"/>
          </w:tcPr>
          <w:p w:rsidR="00EE017D" w:rsidRDefault="00EE017D">
            <w:pPr>
              <w:rPr>
                <w:b/>
                <w:bCs/>
              </w:rPr>
            </w:pPr>
            <w:r>
              <w:rPr>
                <w:b/>
                <w:bCs/>
              </w:rPr>
              <w:t>14. TRANSPORTATION INFORMATION</w:t>
            </w:r>
          </w:p>
        </w:tc>
      </w:tr>
    </w:tbl>
    <w:p w:rsidR="00EE017D" w:rsidRDefault="00EE017D">
      <w:pPr>
        <w:rPr>
          <w:b/>
          <w:bCs/>
        </w:rPr>
      </w:pPr>
    </w:p>
    <w:p w:rsidR="00EE017D" w:rsidRDefault="00EE017D">
      <w:pPr>
        <w:rPr>
          <w:b/>
          <w:bCs/>
        </w:rPr>
      </w:pPr>
    </w:p>
    <w:p w:rsidR="00EE017D" w:rsidRDefault="00EE017D">
      <w:pPr>
        <w:rPr>
          <w:b/>
          <w:bCs/>
        </w:rPr>
      </w:pPr>
    </w:p>
    <w:p w:rsidR="00EE017D" w:rsidRDefault="00EE017D">
      <w:r>
        <w:rPr>
          <w:b/>
          <w:bCs/>
        </w:rPr>
        <w:t>TRANSPORTATION AND HAZARDOUS MATERIALS DESCRIPTION:</w:t>
      </w:r>
    </w:p>
    <w:p w:rsidR="00EE017D" w:rsidRDefault="00EE017D">
      <w:r>
        <w:t>Not regulated as hazardous for transportation when shipped at ambient temperature.</w:t>
      </w:r>
    </w:p>
    <w:p w:rsidR="00EE017D" w:rsidRDefault="00EE017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378" w:type="dxa"/>
          </w:tcPr>
          <w:p w:rsidR="00EE017D" w:rsidRDefault="00EE017D">
            <w:pPr>
              <w:rPr>
                <w:b/>
                <w:bCs/>
              </w:rPr>
            </w:pPr>
            <w:r>
              <w:rPr>
                <w:b/>
                <w:bCs/>
              </w:rPr>
              <w:t>15. REGULATORY INFORMATION</w:t>
            </w:r>
          </w:p>
        </w:tc>
      </w:tr>
    </w:tbl>
    <w:p w:rsidR="00EE017D" w:rsidRDefault="00EE017D"/>
    <w:p w:rsidR="00EE017D" w:rsidRDefault="00EE017D">
      <w:pPr>
        <w:pStyle w:val="Heading2"/>
      </w:pPr>
    </w:p>
    <w:p w:rsidR="00EE017D" w:rsidRDefault="00EE017D">
      <w:pPr>
        <w:pStyle w:val="Heading2"/>
        <w:rPr>
          <w:b/>
          <w:bCs/>
          <w:sz w:val="20"/>
        </w:rPr>
      </w:pPr>
      <w:r>
        <w:rPr>
          <w:b/>
          <w:bCs/>
          <w:sz w:val="20"/>
        </w:rPr>
        <w:t>U.S. REGULATIONS</w:t>
      </w:r>
    </w:p>
    <w:p w:rsidR="00EE017D" w:rsidRDefault="00EE017D">
      <w:r>
        <w:rPr>
          <w:b/>
          <w:bCs/>
        </w:rPr>
        <w:t>OSHA</w:t>
      </w:r>
      <w:r>
        <w:t>: Hazardous by definition of Hazard Communication Standard (29 CFR 1910.1200). None known.</w:t>
      </w:r>
    </w:p>
    <w:p w:rsidR="00EE017D" w:rsidRDefault="00EE017D">
      <w:pPr>
        <w:rPr>
          <w:b/>
          <w:bCs/>
        </w:rPr>
      </w:pPr>
    </w:p>
    <w:p w:rsidR="00EE017D" w:rsidRDefault="00EE017D">
      <w:r>
        <w:rPr>
          <w:b/>
          <w:bCs/>
        </w:rPr>
        <w:t>CERCLA 103 REPORTABLE QUANTITY</w:t>
      </w:r>
      <w:r>
        <w:t>: This product is not subject to CERCLA release reporting requirements. Many states have more stringent reporting requirements. Report spills and other releases as required under federal, state and local regulations.</w:t>
      </w:r>
    </w:p>
    <w:p w:rsidR="00EE017D" w:rsidRDefault="00EE017D"/>
    <w:p w:rsidR="00EE017D" w:rsidRDefault="00EE017D">
      <w:pPr>
        <w:rPr>
          <w:b/>
          <w:bCs/>
        </w:rPr>
      </w:pPr>
      <w:r>
        <w:rPr>
          <w:b/>
          <w:bCs/>
        </w:rPr>
        <w:t>SARA TITLE III:</w:t>
      </w:r>
    </w:p>
    <w:p w:rsidR="00EE017D" w:rsidRDefault="00EE017D">
      <w:r>
        <w:t>Hazard Category for Section 311/312: No reporting requirements</w:t>
      </w:r>
    </w:p>
    <w:p w:rsidR="00EE017D" w:rsidRDefault="00EE017D">
      <w:pPr>
        <w:ind w:left="-360"/>
      </w:pPr>
      <w:r>
        <w:t xml:space="preserve">       Section 313 Toxic Chemicals: This product contains the following chemicals subject to SARA Title III Section 313 </w:t>
      </w:r>
    </w:p>
    <w:p w:rsidR="00EE017D" w:rsidRDefault="00EE017D">
      <w:pPr>
        <w:ind w:left="-360"/>
        <w:rPr>
          <w:b/>
          <w:bCs/>
        </w:rPr>
      </w:pPr>
      <w:r>
        <w:t xml:space="preserve">       Reporting requirements: </w:t>
      </w:r>
      <w:r>
        <w:rPr>
          <w:b/>
          <w:bCs/>
        </w:rPr>
        <w:t>NONE</w:t>
      </w:r>
    </w:p>
    <w:p w:rsidR="00EE017D" w:rsidRDefault="00EE017D">
      <w:r>
        <w:t>EPA Toxic Substances Control Act (TSCA) Status: All of the components of this product are listed on the TSCA inventory.</w:t>
      </w:r>
    </w:p>
    <w:p w:rsidR="00EE017D" w:rsidRDefault="00EE017D">
      <w:pPr>
        <w:rPr>
          <w:b/>
          <w:bCs/>
        </w:rPr>
      </w:pPr>
      <w:r>
        <w:rPr>
          <w:b/>
          <w:bCs/>
        </w:rPr>
        <w:t>CALIFORNIA PROPOSITION 65</w:t>
      </w:r>
      <w:r>
        <w:t>:</w:t>
      </w:r>
      <w:r>
        <w:rPr>
          <w:b/>
          <w:bCs/>
        </w:rPr>
        <w:t xml:space="preserve"> </w:t>
      </w:r>
      <w:r>
        <w:t xml:space="preserve">This product contains the following substances </w:t>
      </w:r>
      <w:proofErr w:type="spellStart"/>
      <w:r>
        <w:t>know</w:t>
      </w:r>
      <w:proofErr w:type="spellEnd"/>
      <w:r>
        <w:t xml:space="preserve"> to the State of California to cause cancer and/or reproductive harm: </w:t>
      </w:r>
      <w:r>
        <w:rPr>
          <w:b/>
          <w:bCs/>
        </w:rPr>
        <w:t>NONE</w:t>
      </w:r>
    </w:p>
    <w:p w:rsidR="00EE017D" w:rsidRDefault="00EE017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E017D">
        <w:tc>
          <w:tcPr>
            <w:tcW w:w="9468" w:type="dxa"/>
          </w:tcPr>
          <w:p w:rsidR="00EE017D" w:rsidRDefault="00EE017D">
            <w:pPr>
              <w:jc w:val="both"/>
              <w:rPr>
                <w:b/>
                <w:bCs/>
              </w:rPr>
            </w:pPr>
            <w:r>
              <w:rPr>
                <w:b/>
                <w:bCs/>
              </w:rPr>
              <w:t>16. OTHER INFORMATION</w:t>
            </w:r>
          </w:p>
        </w:tc>
      </w:tr>
    </w:tbl>
    <w:p w:rsidR="00EE017D" w:rsidRDefault="00EE017D">
      <w:pPr>
        <w:jc w:val="both"/>
        <w:rPr>
          <w:b/>
          <w:bCs/>
        </w:rPr>
      </w:pPr>
    </w:p>
    <w:p w:rsidR="00EE017D" w:rsidRDefault="00EE017D">
      <w:pPr>
        <w:jc w:val="both"/>
      </w:pPr>
      <w:r>
        <w:rPr>
          <w:b/>
          <w:bCs/>
        </w:rPr>
        <w:t>NFPA RATING:</w:t>
      </w:r>
      <w:r>
        <w:t xml:space="preserve"> </w:t>
      </w:r>
      <w:r>
        <w:tab/>
        <w:t>Health=0</w:t>
      </w:r>
      <w:r>
        <w:tab/>
        <w:t>Fire=1</w:t>
      </w:r>
      <w:r>
        <w:tab/>
      </w:r>
      <w:r>
        <w:tab/>
        <w:t>Reactivity=0</w:t>
      </w:r>
    </w:p>
    <w:p w:rsidR="00EE017D" w:rsidRDefault="00EE017D">
      <w:pPr>
        <w:jc w:val="both"/>
      </w:pPr>
      <w:r>
        <w:rPr>
          <w:b/>
          <w:bCs/>
        </w:rPr>
        <w:t>HMIS RATING:</w:t>
      </w:r>
      <w:r>
        <w:tab/>
        <w:t>Health=0</w:t>
      </w:r>
      <w:r>
        <w:tab/>
        <w:t>Fire=1</w:t>
      </w:r>
      <w:r>
        <w:tab/>
      </w:r>
      <w:r>
        <w:tab/>
        <w:t>Reactivity=0</w:t>
      </w:r>
    </w:p>
    <w:p w:rsidR="00EE017D" w:rsidRDefault="00EE017D">
      <w:pPr>
        <w:jc w:val="both"/>
      </w:pPr>
    </w:p>
    <w:p w:rsidR="00EE017D" w:rsidRDefault="00EE017D">
      <w:pPr>
        <w:pStyle w:val="Title"/>
        <w:jc w:val="left"/>
        <w:rPr>
          <w:b w:val="0"/>
          <w:bCs w:val="0"/>
          <w:sz w:val="20"/>
        </w:rPr>
      </w:pPr>
      <w:r>
        <w:rPr>
          <w:sz w:val="20"/>
        </w:rPr>
        <w:t>This information is, to the best of Frank B. Ross Company’s knowledge and belief, accurate and reliable.  However, no representation, warranty or guarantee is made to its accuracy, reliability or completeness.  FOR FURTHER INFORMATION CALL (732) 669-0810</w:t>
      </w:r>
      <w:r>
        <w:rPr>
          <w:b w:val="0"/>
          <w:bCs w:val="0"/>
          <w:sz w:val="20"/>
        </w:rPr>
        <w:t>.</w:t>
      </w: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rPr>
          <w:sz w:val="24"/>
        </w:rPr>
      </w:pPr>
    </w:p>
    <w:p w:rsidR="00EE017D" w:rsidRDefault="00EE017D">
      <w:pPr>
        <w:pStyle w:val="Title"/>
        <w:jc w:val="left"/>
        <w:rPr>
          <w:b w:val="0"/>
          <w:bCs w:val="0"/>
          <w:sz w:val="24"/>
        </w:rPr>
      </w:pPr>
    </w:p>
    <w:p w:rsidR="00EE017D" w:rsidRDefault="00EE017D">
      <w:pPr>
        <w:pStyle w:val="Title"/>
        <w:jc w:val="left"/>
        <w:rPr>
          <w:b w:val="0"/>
          <w:bCs w:val="0"/>
          <w:sz w:val="24"/>
        </w:rPr>
      </w:pPr>
    </w:p>
    <w:p w:rsidR="00EE017D" w:rsidRDefault="00EE017D">
      <w:pPr>
        <w:rPr>
          <w:sz w:val="24"/>
        </w:rPr>
      </w:pPr>
    </w:p>
    <w:p w:rsidR="00EE017D" w:rsidRDefault="00EE017D">
      <w:pPr>
        <w:pStyle w:val="Title"/>
        <w:jc w:val="left"/>
        <w:rPr>
          <w:b w:val="0"/>
          <w:bCs w:val="0"/>
          <w:sz w:val="24"/>
        </w:rPr>
      </w:pPr>
    </w:p>
    <w:p w:rsidR="00EE017D" w:rsidRDefault="00EE017D">
      <w:pPr>
        <w:rPr>
          <w:sz w:val="24"/>
        </w:rPr>
      </w:pPr>
    </w:p>
    <w:p w:rsidR="00EE017D" w:rsidRDefault="00EE017D">
      <w:pPr>
        <w:rPr>
          <w:sz w:val="24"/>
        </w:rPr>
      </w:pPr>
    </w:p>
    <w:p w:rsidR="00EE017D" w:rsidRDefault="00EE017D">
      <w:pPr>
        <w:rPr>
          <w:sz w:val="24"/>
        </w:rPr>
      </w:pPr>
    </w:p>
    <w:sectPr w:rsidR="00EE017D">
      <w:headerReference w:type="default" r:id="rId7"/>
      <w:pgSz w:w="12240" w:h="15840"/>
      <w:pgMar w:top="630" w:right="1440" w:bottom="990" w:left="14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2AC" w:rsidRDefault="009762AC">
      <w:r>
        <w:separator/>
      </w:r>
    </w:p>
  </w:endnote>
  <w:endnote w:type="continuationSeparator" w:id="0">
    <w:p w:rsidR="009762AC" w:rsidRDefault="0097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2AC" w:rsidRDefault="009762AC">
      <w:r>
        <w:separator/>
      </w:r>
    </w:p>
  </w:footnote>
  <w:footnote w:type="continuationSeparator" w:id="0">
    <w:p w:rsidR="009762AC" w:rsidRDefault="00976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17D" w:rsidRDefault="00BF188E">
    <w:pPr>
      <w:pStyle w:val="Header"/>
      <w:tabs>
        <w:tab w:val="left" w:pos="2160"/>
        <w:tab w:val="left" w:pos="6840"/>
      </w:tabs>
      <w:rPr>
        <w:b/>
        <w:i/>
      </w:rPr>
    </w:pPr>
    <w:r>
      <w:rPr>
        <w:noProof/>
      </w:rPr>
      <w:drawing>
        <wp:anchor distT="0" distB="0" distL="114300" distR="114300" simplePos="0" relativeHeight="251657728" behindDoc="0" locked="0" layoutInCell="1" allowOverlap="1">
          <wp:simplePos x="0" y="0"/>
          <wp:positionH relativeFrom="column">
            <wp:posOffset>165735</wp:posOffset>
          </wp:positionH>
          <wp:positionV relativeFrom="paragraph">
            <wp:posOffset>116840</wp:posOffset>
          </wp:positionV>
          <wp:extent cx="1120775" cy="714375"/>
          <wp:effectExtent l="0" t="0" r="3175" b="9525"/>
          <wp:wrapTopAndBottom/>
          <wp:docPr id="4" name="Picture 4" descr="ColorROSS_WAXE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ROSS_WAXES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7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768C">
      <w:rPr>
        <w:noProof/>
      </w:rPr>
      <mc:AlternateContent>
        <mc:Choice Requires="wps">
          <w:drawing>
            <wp:anchor distT="0" distB="0" distL="114300" distR="114300" simplePos="0" relativeHeight="251658752" behindDoc="0" locked="0" layoutInCell="1" allowOverlap="1">
              <wp:simplePos x="0" y="0"/>
              <wp:positionH relativeFrom="column">
                <wp:posOffset>1765935</wp:posOffset>
              </wp:positionH>
              <wp:positionV relativeFrom="paragraph">
                <wp:posOffset>2540</wp:posOffset>
              </wp:positionV>
              <wp:extent cx="2466975" cy="428625"/>
              <wp:effectExtent l="13335" t="2540" r="5715"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6975" cy="428625"/>
                      </a:xfrm>
                      <a:prstGeom prst="rect">
                        <a:avLst/>
                      </a:prstGeom>
                      <a:extLst>
                        <a:ext uri="{AF507438-7753-43E0-B8FC-AC1667EBCBE1}">
                          <a14:hiddenEffects xmlns:a14="http://schemas.microsoft.com/office/drawing/2010/main">
                            <a:effectLst/>
                          </a14:hiddenEffects>
                        </a:ext>
                      </a:extLst>
                    </wps:spPr>
                    <wps:txbx>
                      <w:txbxContent>
                        <w:p w:rsidR="006E768C" w:rsidRDefault="006E768C" w:rsidP="006E768C">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Frank B. Ross Co., Inc.</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139.05pt;margin-top:.2pt;width:194.2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rQDWAIAAKMEAAAOAAAAZHJzL2Uyb0RvYy54bWysVMuOmzAU3VfqP1jeJ4S8i0JGeXYzfUiT&#10;atY32ARa/KjtBKKq/95rQ9LRdFNVZWGwfX3uveccs3hoREUu3NhSyZTG/QElXGaKlfKU0i+HfW9O&#10;iXUgGVRK8pReuaUPy7dvFrVO+FAVqmLcEASRNql1SgvndBJFNiu4ANtXmkvczJUR4HBqThEzUCO6&#10;qKLhYDCNamWYNirj1uLqtt2ky4Cf5zxzn/LcckeqlGJtLowmjEc/RssFJCcDuiizrgz4hyoElBKT&#10;3qG24ICcTfkHlCgzo6zKXT9TIlJ5XmY89IDdxINX3TwVoHnoBcmx+k6T/X+w2cfLZ0NKltIhJRIE&#10;SvSMjK6MIxNPTq1tgjFPGqNcs1YNihwatfpRZd8skWpTgDzxlTGqLjgwLC5GqG45tHC4asQNqwfe&#10;uB0rUYfYw0cv8Ntk1mc61h8UwyNwdipka3IjPL1IGMESUMnrXT1EJBkuDsfT6bvZhJIM98bD+XQY&#10;OogguZ3Wxrr3XAniP1Jq0B0BHS6P1vlqILmF+GQIjOvdV6vmj9V+MpiNR/PebDYZ9caj3aC3nu83&#10;vdUmnk5nu/VmvYt/etB4nBQlY1zuggvtzVzx+O/E62ze2uJuLx7AbtW+zhE6wKpv71B9oNiz2vLr&#10;mmPT6XpU7Ipk1+j+lNrvZzAchTuLjcLLgmrlRonODH7uifD0HJpnMLrj0GG6Dcitqlv/Byp95Il1&#10;dgL2FaFEhdfqAhUZ+SdID0kX3NHe4vqzVq9Q+H0ZNPEOaSvt7II3ITTY3Vp/1V7OQ9Tvf8vyFwAA&#10;AP//AwBQSwMEFAAGAAgAAAAhAMJFUZLaAAAABwEAAA8AAABkcnMvZG93bnJldi54bWxMjs1OwzAQ&#10;hO9IvIO1SNyokwraEuJUFT8SBy6UcN/GSxwRr6PYbdK3ZznBnHY0o9mv3M6+VycaYxfYQL7IQBE3&#10;wXbcGqg/Xm42oGJCttgHJgNnirCtLi9KLGyY+J1O+9QqGeFYoAGX0lBoHRtHHuMiDMSSfYXRYxI7&#10;ttqOOMm47/Uyy1baY8fyweFAj46a7/3RG0jJ7vJz/ezj6+f89jS5rLnD2pjrq3n3ACrRnP7K8Isv&#10;6FAJ0yEc2UbVG1iuN7lUDdyCknglAnWQY30Puir1f/7qBwAA//8DAFBLAQItABQABgAIAAAAIQC2&#10;gziS/gAAAOEBAAATAAAAAAAAAAAAAAAAAAAAAABbQ29udGVudF9UeXBlc10ueG1sUEsBAi0AFAAG&#10;AAgAAAAhADj9If/WAAAAlAEAAAsAAAAAAAAAAAAAAAAALwEAAF9yZWxzLy5yZWxzUEsBAi0AFAAG&#10;AAgAAAAhAEDStANYAgAAowQAAA4AAAAAAAAAAAAAAAAALgIAAGRycy9lMm9Eb2MueG1sUEsBAi0A&#10;FAAGAAgAAAAhAMJFUZLaAAAABwEAAA8AAAAAAAAAAAAAAAAAsgQAAGRycy9kb3ducmV2LnhtbFBL&#10;BQYAAAAABAAEAPMAAAC5BQAAAAA=&#10;" filled="f" stroked="f">
              <o:lock v:ext="edit" shapetype="t"/>
              <v:textbox style="mso-fit-shape-to-text:t">
                <w:txbxContent>
                  <w:p w:rsidR="006E768C" w:rsidRDefault="006E768C" w:rsidP="006E768C">
                    <w:pPr>
                      <w:pStyle w:val="NormalWeb"/>
                      <w:spacing w:before="0" w:beforeAutospacing="0" w:after="0" w:afterAutospacing="0"/>
                      <w:jc w:val="center"/>
                    </w:pPr>
                    <w:r>
                      <w:rPr>
                        <w:rFonts w:ascii="Arial Black" w:hAnsi="Arial Black"/>
                        <w:color w:val="000000"/>
                        <w:sz w:val="32"/>
                        <w:szCs w:val="32"/>
                        <w14:textOutline w14:w="9525" w14:cap="flat" w14:cmpd="sng" w14:algn="ctr">
                          <w14:solidFill>
                            <w14:srgbClr w14:val="000000"/>
                          </w14:solidFill>
                          <w14:prstDash w14:val="solid"/>
                          <w14:round/>
                        </w14:textOutline>
                      </w:rPr>
                      <w:t>Frank B. Ross Co., Inc.</w:t>
                    </w:r>
                  </w:p>
                </w:txbxContent>
              </v:textbox>
            </v:shape>
          </w:pict>
        </mc:Fallback>
      </mc:AlternateContent>
    </w:r>
    <w:r w:rsidR="00EE017D">
      <w:rPr>
        <w:b/>
        <w:i/>
      </w:rPr>
      <w:t xml:space="preserve">       Since 1902</w:t>
    </w:r>
  </w:p>
  <w:p w:rsidR="00EE017D" w:rsidRDefault="00EE017D">
    <w:pPr>
      <w:pStyle w:val="Header"/>
      <w:tabs>
        <w:tab w:val="left" w:pos="2160"/>
        <w:tab w:val="left" w:pos="6840"/>
      </w:tabs>
      <w:jc w:val="center"/>
    </w:pPr>
    <w:r>
      <w:t xml:space="preserve">                                                                                                                                   </w:t>
    </w:r>
  </w:p>
  <w:p w:rsidR="00EE017D" w:rsidRDefault="00EE017D">
    <w:pPr>
      <w:pStyle w:val="Header"/>
      <w:tabs>
        <w:tab w:val="left" w:pos="2160"/>
        <w:tab w:val="left" w:pos="6840"/>
      </w:tabs>
    </w:pPr>
    <w:r>
      <w:tab/>
    </w:r>
    <w:r>
      <w:tab/>
    </w:r>
    <w:r>
      <w:tab/>
      <w:t xml:space="preserve">                </w:t>
    </w:r>
  </w:p>
  <w:p w:rsidR="00EE017D" w:rsidRDefault="00EE017D">
    <w:pPr>
      <w:pStyle w:val="Header"/>
      <w:tabs>
        <w:tab w:val="left" w:pos="2160"/>
        <w:tab w:val="left" w:pos="6840"/>
      </w:tabs>
      <w:jc w:val="center"/>
      <w:rPr>
        <w:b/>
        <w:bCs/>
      </w:rPr>
    </w:pPr>
    <w:r>
      <w:rPr>
        <w:b/>
        <w:bCs/>
      </w:rPr>
      <w:t xml:space="preserve">    970 H NEW BRUNSWICK AVENUE                                                                                     </w:t>
    </w:r>
  </w:p>
  <w:p w:rsidR="00EE017D" w:rsidRDefault="00EE017D">
    <w:pPr>
      <w:pStyle w:val="Header"/>
      <w:tabs>
        <w:tab w:val="left" w:pos="2160"/>
        <w:tab w:val="left" w:pos="6840"/>
      </w:tabs>
    </w:pPr>
    <w:r>
      <w:rPr>
        <w:b/>
        <w:bCs/>
      </w:rPr>
      <w:t xml:space="preserve">                                                                   RAHWAY, NEW JERSEY 07065  </w:t>
    </w:r>
    <w:r>
      <w:rPr>
        <w:b/>
        <w:bCs/>
        <w:sz w:val="16"/>
      </w:rPr>
      <w:t xml:space="preserve">    </w:t>
    </w:r>
  </w:p>
  <w:p w:rsidR="00EE017D" w:rsidRDefault="00EE017D">
    <w:pPr>
      <w:pStyle w:val="Header"/>
      <w:tabs>
        <w:tab w:val="left" w:pos="2160"/>
        <w:tab w:val="left" w:pos="6840"/>
      </w:tabs>
      <w:rPr>
        <w:b/>
        <w:bCs/>
        <w:sz w:val="24"/>
      </w:rPr>
    </w:pPr>
    <w:r>
      <w:rPr>
        <w:b/>
        <w:bCs/>
        <w:sz w:val="24"/>
      </w:rPr>
      <w:t xml:space="preserve">                                                      </w:t>
    </w:r>
    <w:hyperlink r:id="rId2" w:history="1">
      <w:r>
        <w:rPr>
          <w:rStyle w:val="Hyperlink"/>
          <w:b/>
          <w:bCs/>
          <w:sz w:val="24"/>
        </w:rPr>
        <w:t>WWW.FRANKBROSS.COM</w:t>
      </w:r>
    </w:hyperlink>
    <w:r>
      <w:rPr>
        <w:b/>
        <w:bCs/>
        <w:sz w:val="24"/>
      </w:rPr>
      <w:t xml:space="preserve">     </w:t>
    </w:r>
  </w:p>
  <w:p w:rsidR="00EE017D" w:rsidRDefault="00EE017D">
    <w:pPr>
      <w:pStyle w:val="Header"/>
      <w:tabs>
        <w:tab w:val="left" w:pos="2160"/>
        <w:tab w:val="left" w:pos="6840"/>
      </w:tabs>
      <w:rPr>
        <w:b/>
        <w:bCs/>
      </w:rPr>
    </w:pPr>
    <w:r>
      <w:rPr>
        <w:b/>
        <w:bCs/>
      </w:rPr>
      <w:t>PHONE:  732-669-0810                                                                                                                 FAX: 732-669-0814</w:t>
    </w:r>
  </w:p>
  <w:p w:rsidR="00EE017D" w:rsidRDefault="00EE017D">
    <w:pPr>
      <w:pStyle w:val="Header"/>
      <w:tabs>
        <w:tab w:val="left" w:pos="2160"/>
        <w:tab w:val="left" w:pos="6840"/>
      </w:tabs>
    </w:pPr>
  </w:p>
  <w:p w:rsidR="00EE017D" w:rsidRDefault="00EE017D">
    <w:pPr>
      <w:pStyle w:val="Header"/>
      <w:tabs>
        <w:tab w:val="left" w:pos="2160"/>
        <w:tab w:val="left" w:pos="6840"/>
      </w:tabs>
      <w:jc w:val="center"/>
    </w:pPr>
    <w:r>
      <w:rPr>
        <w:b/>
        <w:bCs/>
      </w:rPr>
      <w:t>EMAIL:  techinfo@rosswaxes.com</w:t>
    </w:r>
    <w:r w:rsidR="00BF188E">
      <w:rPr>
        <w:b/>
        <w:noProof/>
        <w:sz w:val="28"/>
      </w:rPr>
      <mc:AlternateContent>
        <mc:Choice Requires="wps">
          <w:drawing>
            <wp:anchor distT="0" distB="0" distL="114300" distR="114300" simplePos="0" relativeHeight="251656704" behindDoc="0" locked="0" layoutInCell="0" allowOverlap="1">
              <wp:simplePos x="0" y="0"/>
              <wp:positionH relativeFrom="column">
                <wp:posOffset>-1143000</wp:posOffset>
              </wp:positionH>
              <wp:positionV relativeFrom="paragraph">
                <wp:posOffset>143510</wp:posOffset>
              </wp:positionV>
              <wp:extent cx="795528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779A"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3pt" to="536.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8GQIAADI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h6CJ3pjSsgoFIbG2qjR/Vi1pp+c0jpqiVqxyPD15OBtCxkJG9SwsYZwN/2nzWDGLL3Orbp&#10;2NgONVKYTyExgEMr0DHqcrrpwo8eUTh8nI3HoynIR6++hBQBIiQa6/xHrjsUjBJLYB8ByWHtfKD0&#10;KySEK70SUkbZpUJ9iWfj0TgmOC0FC84Q5uxuW0mLDiQMTvxifeC5D7N6r1gEazlhy4vtiZBnGy6X&#10;KuBBKUDnYp0n4/ssnS2ny2k+yEeT5SBP63rwYVXlg8kqexzXD3VV1dmPQC3Li1YwxlVgd53SLP+7&#10;Kbi8l/N83eb01obkLXrsF5C9/iPpqGoQ8jwSW81OG3tVGwYzBl8eUZj8+z3Y90998RMAAP//AwBQ&#10;SwMEFAAGAAgAAAAhABs8JaPeAAAACwEAAA8AAABkcnMvZG93bnJldi54bWxMj8FOwzAMhu9IvENk&#10;JG5bsiCNUZpOEwIuSJPYOs5pY9qKxKmarCtvT6Yd2NH2r9/fl68nZ9mIQ+g8KVjMBTCk2puOGgXl&#10;/m22AhaiJqOtJ1TwiwHWxe1NrjPjT/SJ4y42LJVQyLSCNsY+4zzULTod5r5HSrdvPzgd0zg03Az6&#10;lMqd5VKIJXe6o/Sh1T2+tFj/7I5Owebr4/VhO1bOW/PUlAfjSvEulbq/mzbPwCJO8T8MZ/yEDkVi&#10;qvyRTGBWwWyxEkkmKpByCeycEI8y2VSXDS9yfu1Q/AEAAP//AwBQSwECLQAUAAYACAAAACEAtoM4&#10;kv4AAADhAQAAEwAAAAAAAAAAAAAAAAAAAAAAW0NvbnRlbnRfVHlwZXNdLnhtbFBLAQItABQABgAI&#10;AAAAIQA4/SH/1gAAAJQBAAALAAAAAAAAAAAAAAAAAC8BAABfcmVscy8ucmVsc1BLAQItABQABgAI&#10;AAAAIQDs4v+8GQIAADIEAAAOAAAAAAAAAAAAAAAAAC4CAABkcnMvZTJvRG9jLnhtbFBLAQItABQA&#10;BgAIAAAAIQAbPCWj3gAAAAsBAAAPAAAAAAAAAAAAAAAAAHMEAABkcnMvZG93bnJldi54bWxQSwUG&#10;AAAAAAQABADzAAAAfgUAAAAA&#10;" o:allowincell="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1063A"/>
    <w:multiLevelType w:val="hybridMultilevel"/>
    <w:tmpl w:val="7B04C120"/>
    <w:lvl w:ilvl="0" w:tplc="0409000F">
      <w:start w:val="1"/>
      <w:numFmt w:val="decimal"/>
      <w:lvlText w:val="%1."/>
      <w:lvlJc w:val="left"/>
      <w:pPr>
        <w:tabs>
          <w:tab w:val="num" w:pos="720"/>
        </w:tabs>
        <w:ind w:left="720" w:hanging="360"/>
      </w:pPr>
      <w:rPr>
        <w:rFonts w:hint="default"/>
      </w:rPr>
    </w:lvl>
    <w:lvl w:ilvl="1" w:tplc="7968E6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915134"/>
    <w:multiLevelType w:val="hybridMultilevel"/>
    <w:tmpl w:val="3B9ADCDE"/>
    <w:lvl w:ilvl="0" w:tplc="A2E810BC">
      <w:start w:val="18"/>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55"/>
    <w:rsid w:val="00355769"/>
    <w:rsid w:val="006E768C"/>
    <w:rsid w:val="00717355"/>
    <w:rsid w:val="009762AC"/>
    <w:rsid w:val="009B1CD9"/>
    <w:rsid w:val="00BF188E"/>
    <w:rsid w:val="00EE0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D8D610AE-3948-4FE4-AF5C-8772DD21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bCs/>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jc w:val="both"/>
      <w:outlineLvl w:val="2"/>
    </w:pPr>
    <w:rPr>
      <w:b/>
      <w:bCs/>
      <w:sz w:val="24"/>
    </w:rPr>
  </w:style>
  <w:style w:type="paragraph" w:styleId="Heading4">
    <w:name w:val="heading 4"/>
    <w:basedOn w:val="Normal"/>
    <w:next w:val="Normal"/>
    <w:qFormat/>
    <w:pPr>
      <w:keepNext/>
      <w:outlineLvl w:val="3"/>
    </w:pPr>
    <w:rPr>
      <w:b/>
      <w:bCs/>
      <w:i/>
      <w:iCs/>
      <w:sz w:val="28"/>
    </w:rPr>
  </w:style>
  <w:style w:type="paragraph" w:styleId="Heading5">
    <w:name w:val="heading 5"/>
    <w:basedOn w:val="Normal"/>
    <w:next w:val="Normal"/>
    <w:qFormat/>
    <w:pPr>
      <w:keepNext/>
      <w:jc w:val="center"/>
      <w:outlineLvl w:val="4"/>
    </w:pPr>
    <w:rPr>
      <w:sz w:val="32"/>
    </w:rPr>
  </w:style>
  <w:style w:type="paragraph" w:styleId="Heading6">
    <w:name w:val="heading 6"/>
    <w:basedOn w:val="Normal"/>
    <w:next w:val="Normal"/>
    <w:qFormat/>
    <w:pPr>
      <w:keepNext/>
      <w:outlineLvl w:val="5"/>
    </w:pPr>
    <w:rPr>
      <w:b/>
      <w:bCs/>
      <w:i/>
      <w:iCs/>
      <w:sz w:val="24"/>
    </w:rPr>
  </w:style>
  <w:style w:type="paragraph" w:styleId="Heading7">
    <w:name w:val="heading 7"/>
    <w:basedOn w:val="Normal"/>
    <w:next w:val="Normal"/>
    <w:qFormat/>
    <w:pPr>
      <w:keepNext/>
      <w:outlineLvl w:val="6"/>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Title">
    <w:name w:val="Title"/>
    <w:basedOn w:val="Normal"/>
    <w:qFormat/>
    <w:pPr>
      <w:jc w:val="center"/>
    </w:pPr>
    <w:rPr>
      <w:b/>
      <w:bCs/>
      <w:sz w:val="32"/>
    </w:rPr>
  </w:style>
  <w:style w:type="paragraph" w:styleId="BodyText">
    <w:name w:val="Body Text"/>
    <w:basedOn w:val="Normal"/>
    <w:semiHidden/>
    <w:rPr>
      <w:b/>
      <w:bCs/>
      <w:sz w:val="24"/>
    </w:rPr>
  </w:style>
  <w:style w:type="paragraph" w:styleId="NormalWeb">
    <w:name w:val="Normal (Web)"/>
    <w:basedOn w:val="Normal"/>
    <w:uiPriority w:val="99"/>
    <w:semiHidden/>
    <w:unhideWhenUsed/>
    <w:rsid w:val="006E768C"/>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RANKBROSS.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FBR-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FBR-Letterhead</Template>
  <TotalTime>0</TotalTime>
  <Pages>5</Pages>
  <Words>1169</Words>
  <Characters>7348</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ULTRA NATURAL SHEA BUTTER</vt:lpstr>
    </vt:vector>
  </TitlesOfParts>
  <Company/>
  <LinksUpToDate>false</LinksUpToDate>
  <CharactersWithSpaces>8501</CharactersWithSpaces>
  <SharedDoc>false</SharedDoc>
  <HLinks>
    <vt:vector size="6" baseType="variant">
      <vt:variant>
        <vt:i4>2621500</vt:i4>
      </vt:variant>
      <vt:variant>
        <vt:i4>0</vt:i4>
      </vt:variant>
      <vt:variant>
        <vt:i4>0</vt:i4>
      </vt:variant>
      <vt:variant>
        <vt:i4>5</vt:i4>
      </vt:variant>
      <vt:variant>
        <vt:lpwstr>http://www.frankbross.com/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 NATURAL SHEA BUTTER</dc:title>
  <dc:creator>lpowell</dc:creator>
  <cp:lastModifiedBy>Lawrence Poblete</cp:lastModifiedBy>
  <cp:revision>2</cp:revision>
  <cp:lastPrinted>2006-06-21T16:31:00Z</cp:lastPrinted>
  <dcterms:created xsi:type="dcterms:W3CDTF">2015-06-25T17:24:00Z</dcterms:created>
  <dcterms:modified xsi:type="dcterms:W3CDTF">2015-06-25T17:24:00Z</dcterms:modified>
</cp:coreProperties>
</file>